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 broj iz Plana javnih nabavki 27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  <w:r w:rsidR="00FC7450">
        <w:rPr>
          <w:rFonts w:ascii="Times New Roman" w:hAnsi="Times New Roman" w:cs="Times New Roman"/>
          <w:sz w:val="24"/>
          <w:szCs w:val="24"/>
          <w:lang w:val="pl-PL"/>
        </w:rPr>
        <w:t>0488</w:t>
      </w:r>
    </w:p>
    <w:p w:rsidR="004A5F7F" w:rsidRPr="004F4035" w:rsidRDefault="00C438BE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03.05</w:t>
      </w:r>
      <w:r w:rsidR="00361559">
        <w:rPr>
          <w:rFonts w:ascii="Times New Roman" w:hAnsi="Times New Roman" w:cs="Times New Roman"/>
          <w:sz w:val="24"/>
          <w:szCs w:val="24"/>
          <w:lang w:val="pl-PL"/>
        </w:rPr>
        <w:t>.2018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C83766" w:rsidRDefault="004A5F7F" w:rsidP="007942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="0095390E">
        <w:rPr>
          <w:rFonts w:ascii="Times New Roman" w:hAnsi="Times New Roman" w:cs="Times New Roman"/>
          <w:b/>
          <w:sz w:val="24"/>
          <w:szCs w:val="24"/>
          <w:lang w:val="da-DK"/>
        </w:rPr>
        <w:t xml:space="preserve"> usluge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794221" w:rsidRDefault="00794221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A5F7F" w:rsidRPr="00C83766" w:rsidRDefault="00D43133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za </w:t>
      </w:r>
      <w:r w:rsidR="00FC7450">
        <w:rPr>
          <w:rFonts w:ascii="Times New Roman" w:hAnsi="Times New Roman" w:cs="Times New Roman"/>
          <w:sz w:val="24"/>
          <w:szCs w:val="24"/>
          <w:lang w:val="en-US"/>
        </w:rPr>
        <w:t xml:space="preserve">nabavku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3F63">
        <w:rPr>
          <w:rFonts w:ascii="Times New Roman" w:hAnsi="Times New Roman" w:cs="Times New Roman"/>
          <w:sz w:val="24"/>
          <w:szCs w:val="24"/>
          <w:lang w:val="en-US"/>
        </w:rPr>
        <w:t>klima uredjaja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644D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</w:t>
      </w:r>
      <w:r w:rsidR="000E33EB">
        <w:rPr>
          <w:rFonts w:ascii="Times New Roman" w:hAnsi="Times New Roman" w:cs="Times New Roman"/>
          <w:color w:val="000000"/>
          <w:sz w:val="24"/>
          <w:szCs w:val="24"/>
          <w:lang w:val="pl-PL"/>
        </w:rPr>
        <w:t>2.5</w:t>
      </w:r>
      <w:r w:rsidR="00B86692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95390E" w:rsidRDefault="0095390E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:rsidR="0095390E" w:rsidRDefault="0095390E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tbl>
      <w:tblPr>
        <w:tblW w:w="9466" w:type="dxa"/>
        <w:tblInd w:w="-2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"/>
        <w:gridCol w:w="697"/>
        <w:gridCol w:w="110"/>
        <w:gridCol w:w="3251"/>
        <w:gridCol w:w="68"/>
        <w:gridCol w:w="2601"/>
        <w:gridCol w:w="387"/>
        <w:gridCol w:w="682"/>
        <w:gridCol w:w="310"/>
        <w:gridCol w:w="1219"/>
        <w:gridCol w:w="31"/>
      </w:tblGrid>
      <w:tr w:rsidR="0095390E" w:rsidTr="000E33EB">
        <w:trPr>
          <w:gridAfter w:val="1"/>
          <w:wAfter w:w="31" w:type="dxa"/>
          <w:trHeight w:val="389"/>
        </w:trPr>
        <w:tc>
          <w:tcPr>
            <w:tcW w:w="8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90E" w:rsidRDefault="0095390E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lastRenderedPageBreak/>
              <w:t>R.B.</w:t>
            </w:r>
          </w:p>
        </w:tc>
        <w:tc>
          <w:tcPr>
            <w:tcW w:w="33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90E" w:rsidRDefault="0095390E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Opis predmeta nabavke,</w:t>
            </w:r>
          </w:p>
          <w:p w:rsidR="0095390E" w:rsidRDefault="0095390E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odnosno dijela predmeta nabavke</w:t>
            </w:r>
          </w:p>
        </w:tc>
        <w:tc>
          <w:tcPr>
            <w:tcW w:w="2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90E" w:rsidRDefault="0095390E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Bitne karakteristike predmeta nabavke u pogledu kvaliteta, performansi i/ili dimenzija</w:t>
            </w:r>
          </w:p>
        </w:tc>
        <w:tc>
          <w:tcPr>
            <w:tcW w:w="10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90E" w:rsidRDefault="0095390E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Jedinica mjere</w:t>
            </w:r>
          </w:p>
        </w:tc>
        <w:tc>
          <w:tcPr>
            <w:tcW w:w="152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5390E" w:rsidRDefault="0095390E">
            <w:pPr>
              <w:pStyle w:val="Standard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Količina</w:t>
            </w:r>
          </w:p>
        </w:tc>
      </w:tr>
      <w:tr w:rsidR="000E33EB" w:rsidTr="000E33E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10" w:type="dxa"/>
          <w:trHeight w:val="350"/>
        </w:trPr>
        <w:tc>
          <w:tcPr>
            <w:tcW w:w="80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E33EB" w:rsidRDefault="000E33EB" w:rsidP="007738E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331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E33EB" w:rsidRDefault="000E33EB" w:rsidP="007738E7">
            <w:pPr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Zidni uredjaji za klimatizaciju 12</w:t>
            </w:r>
          </w:p>
        </w:tc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3EB" w:rsidRDefault="000E33EB" w:rsidP="007738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  <w:t>kapacitet hlađenja 12000btu energetska klas h/g.A/A</w:t>
            </w:r>
          </w:p>
          <w:p w:rsidR="000E33EB" w:rsidRDefault="000E33EB" w:rsidP="007738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CS"/>
              </w:rPr>
            </w:pPr>
          </w:p>
          <w:p w:rsidR="000E33EB" w:rsidRDefault="000E33EB" w:rsidP="007738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Kapacitet hlađenja 12000 BTU</w:t>
            </w:r>
          </w:p>
          <w:p w:rsidR="000E33EB" w:rsidRDefault="000E33EB" w:rsidP="007738E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bCs/>
                <w:color w:val="000000"/>
                <w:lang w:val="sr-Latn-CS"/>
              </w:rPr>
              <w:t>Kapacitet grijanja 12500 BTU</w:t>
            </w:r>
          </w:p>
          <w:p w:rsidR="000E33EB" w:rsidRDefault="000E33EB" w:rsidP="007738E7">
            <w:pPr>
              <w:pStyle w:val="NoSpacing"/>
              <w:jc w:val="both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Tip split sistem</w:t>
            </w:r>
          </w:p>
          <w:p w:rsidR="000E33EB" w:rsidRDefault="000E33EB" w:rsidP="007738E7">
            <w:pPr>
              <w:pStyle w:val="NoSpacing"/>
              <w:jc w:val="both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Ostalo:Jonizator,</w:t>
            </w:r>
          </w:p>
          <w:p w:rsidR="000E33EB" w:rsidRDefault="000E33EB" w:rsidP="007738E7">
            <w:pPr>
              <w:pStyle w:val="NoSpacing"/>
              <w:jc w:val="both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anti flungus filter, </w:t>
            </w:r>
          </w:p>
          <w:p w:rsidR="000E33EB" w:rsidRDefault="000E33EB" w:rsidP="007738E7">
            <w:pPr>
              <w:pStyle w:val="NoSpacing"/>
              <w:jc w:val="both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ovlaživanje</w:t>
            </w:r>
          </w:p>
          <w:p w:rsidR="000E33EB" w:rsidRDefault="000E33EB" w:rsidP="007738E7">
            <w:pPr>
              <w:pStyle w:val="NoSpacing"/>
              <w:jc w:val="both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Lcd display,</w:t>
            </w:r>
          </w:p>
          <w:p w:rsidR="000E33EB" w:rsidRDefault="000E33EB" w:rsidP="007738E7">
            <w:pPr>
              <w:pStyle w:val="NoSpacing"/>
              <w:jc w:val="both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Tihi rad,</w:t>
            </w:r>
          </w:p>
          <w:p w:rsidR="000E33EB" w:rsidRDefault="000E33EB" w:rsidP="007738E7">
            <w:pPr>
              <w:pStyle w:val="NoSpacing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>Auto restart,</w:t>
            </w:r>
          </w:p>
          <w:p w:rsidR="000E33EB" w:rsidRDefault="000E33EB" w:rsidP="007738E7">
            <w:pPr>
              <w:pStyle w:val="NoSpacing"/>
              <w:snapToGrid w:val="0"/>
              <w:jc w:val="both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sr-Latn-CS"/>
              </w:rPr>
              <w:t>Tajmer.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E33EB" w:rsidRDefault="000E33EB" w:rsidP="007738E7">
            <w:pPr>
              <w:snapToGrid w:val="0"/>
              <w:spacing w:after="0"/>
              <w:rPr>
                <w:rFonts w:ascii="Times New Roman" w:hAnsi="Times New Roman" w:cs="Times New Roman"/>
                <w:lang w:val="sr-Latn-CS"/>
              </w:rPr>
            </w:pPr>
            <w:r>
              <w:rPr>
                <w:rFonts w:ascii="Times New Roman" w:hAnsi="Times New Roman" w:cs="Times New Roman"/>
                <w:lang w:val="sr-Latn-CS"/>
              </w:rPr>
              <w:t>kom</w:t>
            </w:r>
          </w:p>
        </w:tc>
        <w:tc>
          <w:tcPr>
            <w:tcW w:w="1250" w:type="dxa"/>
            <w:gridSpan w:val="2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33EB" w:rsidRDefault="000E33EB" w:rsidP="007738E7">
            <w:pPr>
              <w:snapToGrid w:val="0"/>
              <w:spacing w:after="0"/>
            </w:pPr>
            <w:r>
              <w:rPr>
                <w:rFonts w:ascii="Times New Roman" w:hAnsi="Times New Roman" w:cs="Times New Roman"/>
                <w:lang w:val="sr-Latn-CS"/>
              </w:rPr>
              <w:t>8</w:t>
            </w:r>
            <w:r>
              <w:rPr>
                <w:rFonts w:ascii="Times New Roman" w:hAnsi="Times New Roman" w:cs="Times New Roman"/>
                <w:lang w:val="sr-Latn-CS"/>
              </w:rPr>
              <w:t xml:space="preserve"> komada</w:t>
            </w:r>
          </w:p>
        </w:tc>
      </w:tr>
    </w:tbl>
    <w:p w:rsidR="00794221" w:rsidRPr="00794221" w:rsidRDefault="000E33EB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lang w:val="en-US" w:eastAsia="ar-SA"/>
        </w:rPr>
      </w:pP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 Garantni rok : minimum 24</w:t>
      </w:r>
      <w:r w:rsidR="00794221"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mjeseca.</w:t>
      </w:r>
    </w:p>
    <w:p w:rsidR="00794221" w:rsidRPr="00794221" w:rsidRDefault="008B3529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kern w:val="1"/>
          <w:lang w:val="en-US" w:eastAsia="ar-SA"/>
        </w:rPr>
      </w:pP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Ukupna vrijednost</w:t>
      </w:r>
      <w:r w:rsidR="000E33EB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robe</w:t>
      </w: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iz ponude </w:t>
      </w:r>
      <w:r w:rsidR="00794221"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podrazumijeva isporuku</w:t>
      </w:r>
      <w:r w:rsid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I montažu </w:t>
      </w:r>
      <w:r w:rsidR="00794221"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na adresi naručioca</w:t>
      </w:r>
      <w:r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 xml:space="preserve"> u Budvi</w:t>
      </w:r>
    </w:p>
    <w:p w:rsidR="00794221" w:rsidRPr="00794221" w:rsidRDefault="00794221" w:rsidP="00794221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lang w:val="en-US" w:eastAsia="ar-SA"/>
        </w:rPr>
      </w:pPr>
      <w:r w:rsidRPr="00794221">
        <w:rPr>
          <w:rFonts w:ascii="Times New Roman" w:eastAsia="Calibri" w:hAnsi="Times New Roman" w:cs="Times New Roman"/>
          <w:color w:val="000000"/>
          <w:kern w:val="1"/>
          <w:lang w:val="en-US" w:eastAsia="ar-SA"/>
        </w:rPr>
        <w:t>Nabavka će se vršiti sukcesivno godinu dana nakon potpisivanja ugovora odnosno do isteka ugovorenog iznosa</w:t>
      </w:r>
    </w:p>
    <w:p w:rsidR="00B70BA7" w:rsidRPr="00B70BA7" w:rsidRDefault="00244544" w:rsidP="00244544">
      <w:pPr>
        <w:widowControl w:val="0"/>
        <w:tabs>
          <w:tab w:val="left" w:pos="902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="00B70BA7"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</w:t>
      </w:r>
      <w:r w:rsidR="0079422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dinamika - max 3 (tri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) radna dana od dana dostavl</w:t>
      </w:r>
      <w:r w:rsidR="008B352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janja zahtjeva.</w:t>
      </w:r>
    </w:p>
    <w:p w:rsidR="004A5F7F" w:rsidRPr="00C83766" w:rsidRDefault="00B70BA7" w:rsidP="00244544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Nabavke se vrše sukcesivno, prema potrebama Naručioca jedna godina od dana potpisivanja ugovo</w:t>
      </w:r>
      <w:r w:rsidR="00B8669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ra odnosno do isteka ugovorenih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stedstava .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369E3" w:rsidRPr="001E16BA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29241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ispo</w:t>
      </w:r>
      <w:r w:rsidR="008B3529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ruke robe ne može biti </w:t>
      </w:r>
      <w:r w:rsidR="000E33E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duži od 3</w:t>
      </w: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244544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0E33EB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lastRenderedPageBreak/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794221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:rsidR="002C0A29" w:rsidRDefault="002C0A29" w:rsidP="00244544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794221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C438BE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08</w:t>
      </w:r>
      <w:r w:rsidR="00B86692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.05</w:t>
      </w:r>
      <w:r w:rsidR="00D931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  <w:r w:rsidR="006F78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2018</w:t>
      </w:r>
      <w:r w:rsidR="000E33E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10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0E33EB" w:rsidRDefault="004A5F7F" w:rsidP="000E33EB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F75124" w:rsidRDefault="004A5F7F" w:rsidP="000E33EB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C438BE">
        <w:rPr>
          <w:rFonts w:cs="Times New Roman"/>
        </w:rPr>
        <w:t>08</w:t>
      </w:r>
      <w:r w:rsidR="00B86692">
        <w:rPr>
          <w:rFonts w:cs="Times New Roman"/>
        </w:rPr>
        <w:t>.05</w:t>
      </w:r>
      <w:r w:rsidR="006F7866">
        <w:rPr>
          <w:rFonts w:cs="Times New Roman"/>
        </w:rPr>
        <w:t>.2018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0E33EB">
        <w:rPr>
          <w:rFonts w:cs="Times New Roman"/>
        </w:rPr>
        <w:t>10</w:t>
      </w:r>
      <w:r w:rsidR="00C438BE">
        <w:rPr>
          <w:rFonts w:cs="Times New Roman"/>
        </w:rPr>
        <w:t>:30</w:t>
      </w:r>
      <w:r w:rsidR="006F7866">
        <w:rPr>
          <w:rFonts w:cs="Times New Roman"/>
        </w:rPr>
        <w:t>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0E33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4A5F7F" w:rsidRPr="00C83766" w:rsidRDefault="004A5F7F" w:rsidP="000E33E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A87A97" w:rsidRDefault="00A87A97">
      <w:pPr>
        <w:rPr>
          <w:i/>
        </w:rPr>
      </w:pPr>
      <w:r>
        <w:rPr>
          <w:i/>
        </w:rPr>
        <w:lastRenderedPageBreak/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73537" w:rsidRDefault="0087353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873537" w:rsidRDefault="0087353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73537" w:rsidRDefault="0087353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873537" w:rsidRDefault="0087353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B86692" w:rsidRDefault="00B8669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CC1B71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0E33EB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0488</w:t>
      </w:r>
      <w:r w:rsidR="008B3529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od 03.05</w:t>
      </w:r>
      <w:r w:rsidR="00DF765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.2018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0E33EB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Nabavku </w:t>
      </w:r>
      <w:r w:rsidR="008B3529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 klima uredjaja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0E33EB" w:rsidRDefault="000E33EB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0E33EB" w:rsidRPr="00843713" w:rsidRDefault="000E33EB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0" w:name="__RefHeading___Toc418845168"/>
      <w:bookmarkEnd w:id="0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bookmarkStart w:id="1" w:name="_GoBack"/>
            <w:bookmarkEnd w:id="1"/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CC1B71">
      <w:pPr>
        <w:keepNext/>
        <w:keepLines/>
        <w:widowControl w:val="0"/>
        <w:numPr>
          <w:ilvl w:val="1"/>
          <w:numId w:val="26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7DD" w:rsidRDefault="00BF77DD" w:rsidP="00754F52">
      <w:pPr>
        <w:spacing w:after="0" w:line="240" w:lineRule="auto"/>
      </w:pPr>
      <w:r>
        <w:separator/>
      </w:r>
    </w:p>
  </w:endnote>
  <w:endnote w:type="continuationSeparator" w:id="0">
    <w:p w:rsidR="00BF77DD" w:rsidRDefault="00BF77DD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7DD" w:rsidRDefault="00BF77DD" w:rsidP="00754F52">
      <w:pPr>
        <w:spacing w:after="0" w:line="240" w:lineRule="auto"/>
      </w:pPr>
      <w:r>
        <w:separator/>
      </w:r>
    </w:p>
  </w:footnote>
  <w:footnote w:type="continuationSeparator" w:id="0">
    <w:p w:rsidR="00BF77DD" w:rsidRDefault="00BF77DD" w:rsidP="00754F52">
      <w:pPr>
        <w:spacing w:after="0" w:line="240" w:lineRule="auto"/>
      </w:pPr>
      <w:r>
        <w:continuationSeparator/>
      </w:r>
    </w:p>
  </w:footnote>
  <w:footnote w:id="1">
    <w:p w:rsidR="00873537" w:rsidRDefault="0087353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73537" w:rsidRDefault="00873537" w:rsidP="00843713">
      <w:pPr>
        <w:pStyle w:val="FootnoteText"/>
        <w:rPr>
          <w:rFonts w:cs="Times New Roman"/>
        </w:rPr>
      </w:pPr>
    </w:p>
  </w:footnote>
  <w:footnote w:id="2">
    <w:p w:rsidR="00873537" w:rsidRDefault="0087353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873537" w:rsidRDefault="00873537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73537" w:rsidRDefault="00873537" w:rsidP="00843713">
      <w:pPr>
        <w:pStyle w:val="FootnoteText"/>
        <w:rPr>
          <w:rFonts w:cs="Times New Roman"/>
        </w:rPr>
      </w:pPr>
    </w:p>
  </w:footnote>
  <w:footnote w:id="4">
    <w:p w:rsidR="00873537" w:rsidRDefault="00873537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873537" w:rsidRDefault="00873537" w:rsidP="00843713">
      <w:pPr>
        <w:pStyle w:val="FootnoteText"/>
        <w:rPr>
          <w:rFonts w:cs="Times New Roman"/>
        </w:rPr>
      </w:pPr>
    </w:p>
  </w:footnote>
  <w:footnote w:id="5">
    <w:p w:rsidR="00873537" w:rsidRDefault="00873537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873537" w:rsidRDefault="00873537" w:rsidP="00843713">
      <w:pPr>
        <w:pStyle w:val="FootnoteText"/>
        <w:jc w:val="both"/>
        <w:rPr>
          <w:rFonts w:cs="Times New Roman"/>
        </w:rPr>
      </w:pPr>
    </w:p>
  </w:footnote>
  <w:footnote w:id="6">
    <w:p w:rsidR="00873537" w:rsidRDefault="00873537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8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1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4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6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7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8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19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1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2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3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5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6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10"/>
  </w:num>
  <w:num w:numId="3">
    <w:abstractNumId w:val="16"/>
  </w:num>
  <w:num w:numId="4">
    <w:abstractNumId w:val="19"/>
  </w:num>
  <w:num w:numId="5">
    <w:abstractNumId w:val="18"/>
  </w:num>
  <w:num w:numId="6">
    <w:abstractNumId w:val="7"/>
  </w:num>
  <w:num w:numId="7">
    <w:abstractNumId w:val="20"/>
  </w:num>
  <w:num w:numId="8">
    <w:abstractNumId w:val="24"/>
  </w:num>
  <w:num w:numId="9">
    <w:abstractNumId w:val="15"/>
  </w:num>
  <w:num w:numId="10">
    <w:abstractNumId w:val="9"/>
  </w:num>
  <w:num w:numId="11">
    <w:abstractNumId w:val="22"/>
  </w:num>
  <w:num w:numId="12">
    <w:abstractNumId w:val="13"/>
  </w:num>
  <w:num w:numId="13">
    <w:abstractNumId w:val="5"/>
  </w:num>
  <w:num w:numId="14">
    <w:abstractNumId w:val="25"/>
  </w:num>
  <w:num w:numId="15">
    <w:abstractNumId w:val="8"/>
  </w:num>
  <w:num w:numId="16">
    <w:abstractNumId w:val="21"/>
  </w:num>
  <w:num w:numId="17">
    <w:abstractNumId w:val="23"/>
  </w:num>
  <w:num w:numId="18">
    <w:abstractNumId w:val="14"/>
  </w:num>
  <w:num w:numId="19">
    <w:abstractNumId w:val="6"/>
  </w:num>
  <w:num w:numId="20">
    <w:abstractNumId w:val="26"/>
  </w:num>
  <w:num w:numId="21">
    <w:abstractNumId w:val="12"/>
  </w:num>
  <w:num w:numId="22">
    <w:abstractNumId w:val="11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14899"/>
    <w:rsid w:val="000A111A"/>
    <w:rsid w:val="000A3281"/>
    <w:rsid w:val="000E33EB"/>
    <w:rsid w:val="001875E5"/>
    <w:rsid w:val="001A0666"/>
    <w:rsid w:val="001D7D02"/>
    <w:rsid w:val="001E16BA"/>
    <w:rsid w:val="001E24EE"/>
    <w:rsid w:val="001F5B69"/>
    <w:rsid w:val="00230ED3"/>
    <w:rsid w:val="00244544"/>
    <w:rsid w:val="00276068"/>
    <w:rsid w:val="0028692D"/>
    <w:rsid w:val="002872C9"/>
    <w:rsid w:val="0029241F"/>
    <w:rsid w:val="002B51B4"/>
    <w:rsid w:val="002C0A29"/>
    <w:rsid w:val="002F03CB"/>
    <w:rsid w:val="002F075B"/>
    <w:rsid w:val="00325BC0"/>
    <w:rsid w:val="00330800"/>
    <w:rsid w:val="00331E0C"/>
    <w:rsid w:val="00334A92"/>
    <w:rsid w:val="00341FF0"/>
    <w:rsid w:val="00342895"/>
    <w:rsid w:val="0034554D"/>
    <w:rsid w:val="00353190"/>
    <w:rsid w:val="00361559"/>
    <w:rsid w:val="0037316B"/>
    <w:rsid w:val="00395791"/>
    <w:rsid w:val="003A2796"/>
    <w:rsid w:val="003A6F3E"/>
    <w:rsid w:val="003C58C1"/>
    <w:rsid w:val="004369E3"/>
    <w:rsid w:val="00446010"/>
    <w:rsid w:val="004543EB"/>
    <w:rsid w:val="00454FE0"/>
    <w:rsid w:val="00473B09"/>
    <w:rsid w:val="004825D8"/>
    <w:rsid w:val="004A5F7F"/>
    <w:rsid w:val="004B3004"/>
    <w:rsid w:val="004D041A"/>
    <w:rsid w:val="004E043D"/>
    <w:rsid w:val="004F4035"/>
    <w:rsid w:val="00537A5D"/>
    <w:rsid w:val="00573798"/>
    <w:rsid w:val="00583FE9"/>
    <w:rsid w:val="005848EF"/>
    <w:rsid w:val="00584D27"/>
    <w:rsid w:val="005C56D4"/>
    <w:rsid w:val="005F7DCE"/>
    <w:rsid w:val="00620A76"/>
    <w:rsid w:val="0064140E"/>
    <w:rsid w:val="00644DFF"/>
    <w:rsid w:val="00647540"/>
    <w:rsid w:val="00690A00"/>
    <w:rsid w:val="006A5879"/>
    <w:rsid w:val="006B6ED4"/>
    <w:rsid w:val="006C6B78"/>
    <w:rsid w:val="006E2873"/>
    <w:rsid w:val="006E2C47"/>
    <w:rsid w:val="006F45A8"/>
    <w:rsid w:val="006F7866"/>
    <w:rsid w:val="00722BAD"/>
    <w:rsid w:val="00735C52"/>
    <w:rsid w:val="00754F52"/>
    <w:rsid w:val="00781558"/>
    <w:rsid w:val="007852EF"/>
    <w:rsid w:val="00794221"/>
    <w:rsid w:val="007A7AF2"/>
    <w:rsid w:val="007B3F63"/>
    <w:rsid w:val="007D46E1"/>
    <w:rsid w:val="008303ED"/>
    <w:rsid w:val="00834BFD"/>
    <w:rsid w:val="00843713"/>
    <w:rsid w:val="00844CCC"/>
    <w:rsid w:val="00865AC0"/>
    <w:rsid w:val="00873537"/>
    <w:rsid w:val="00881A9F"/>
    <w:rsid w:val="00894A5A"/>
    <w:rsid w:val="008A0EF1"/>
    <w:rsid w:val="008B3529"/>
    <w:rsid w:val="008C3533"/>
    <w:rsid w:val="008F0A70"/>
    <w:rsid w:val="00911AAD"/>
    <w:rsid w:val="009132DA"/>
    <w:rsid w:val="009228A8"/>
    <w:rsid w:val="00927BB6"/>
    <w:rsid w:val="00932A91"/>
    <w:rsid w:val="00935F6F"/>
    <w:rsid w:val="009452A9"/>
    <w:rsid w:val="0095390E"/>
    <w:rsid w:val="00986C06"/>
    <w:rsid w:val="009A0C65"/>
    <w:rsid w:val="009B1819"/>
    <w:rsid w:val="009B30B9"/>
    <w:rsid w:val="009C51DD"/>
    <w:rsid w:val="009D23DC"/>
    <w:rsid w:val="009D6A76"/>
    <w:rsid w:val="00A03074"/>
    <w:rsid w:val="00A108F2"/>
    <w:rsid w:val="00A13825"/>
    <w:rsid w:val="00A13AB3"/>
    <w:rsid w:val="00A413EA"/>
    <w:rsid w:val="00A42882"/>
    <w:rsid w:val="00A5410C"/>
    <w:rsid w:val="00A5432F"/>
    <w:rsid w:val="00A57C76"/>
    <w:rsid w:val="00A624B0"/>
    <w:rsid w:val="00A7202D"/>
    <w:rsid w:val="00A74B02"/>
    <w:rsid w:val="00A7525F"/>
    <w:rsid w:val="00A87A97"/>
    <w:rsid w:val="00AA13EB"/>
    <w:rsid w:val="00AA2358"/>
    <w:rsid w:val="00AB7990"/>
    <w:rsid w:val="00AC4114"/>
    <w:rsid w:val="00AD04D6"/>
    <w:rsid w:val="00AF2BF1"/>
    <w:rsid w:val="00B0636A"/>
    <w:rsid w:val="00B66BBD"/>
    <w:rsid w:val="00B70BA7"/>
    <w:rsid w:val="00B8461B"/>
    <w:rsid w:val="00B86692"/>
    <w:rsid w:val="00BF6FC4"/>
    <w:rsid w:val="00BF77DD"/>
    <w:rsid w:val="00C14FCF"/>
    <w:rsid w:val="00C438BE"/>
    <w:rsid w:val="00C44DAB"/>
    <w:rsid w:val="00C72F83"/>
    <w:rsid w:val="00C87829"/>
    <w:rsid w:val="00CB7556"/>
    <w:rsid w:val="00CC1B71"/>
    <w:rsid w:val="00D35560"/>
    <w:rsid w:val="00D42E05"/>
    <w:rsid w:val="00D43133"/>
    <w:rsid w:val="00D47229"/>
    <w:rsid w:val="00D52015"/>
    <w:rsid w:val="00D545AD"/>
    <w:rsid w:val="00D751F7"/>
    <w:rsid w:val="00D76E3D"/>
    <w:rsid w:val="00D8634E"/>
    <w:rsid w:val="00D93109"/>
    <w:rsid w:val="00DA191E"/>
    <w:rsid w:val="00DA6E42"/>
    <w:rsid w:val="00DC4DCD"/>
    <w:rsid w:val="00DF7657"/>
    <w:rsid w:val="00E043D8"/>
    <w:rsid w:val="00E14AD8"/>
    <w:rsid w:val="00E15339"/>
    <w:rsid w:val="00E16722"/>
    <w:rsid w:val="00E175F6"/>
    <w:rsid w:val="00E30D64"/>
    <w:rsid w:val="00E31B91"/>
    <w:rsid w:val="00E37DEE"/>
    <w:rsid w:val="00EB4E3B"/>
    <w:rsid w:val="00EB4FCB"/>
    <w:rsid w:val="00EC31F5"/>
    <w:rsid w:val="00EF28C6"/>
    <w:rsid w:val="00EF6F78"/>
    <w:rsid w:val="00F27D6D"/>
    <w:rsid w:val="00F30B7F"/>
    <w:rsid w:val="00F40C1B"/>
    <w:rsid w:val="00F433CD"/>
    <w:rsid w:val="00F654BB"/>
    <w:rsid w:val="00F65B45"/>
    <w:rsid w:val="00F700B1"/>
    <w:rsid w:val="00F75124"/>
    <w:rsid w:val="00FB76A4"/>
    <w:rsid w:val="00FC3A4F"/>
    <w:rsid w:val="00FC7450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873E9-F3F0-4318-9A92-7AD82C8CA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1495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2018-05-03T10:51:00Z</cp:lastPrinted>
  <dcterms:created xsi:type="dcterms:W3CDTF">2018-05-03T11:17:00Z</dcterms:created>
  <dcterms:modified xsi:type="dcterms:W3CDTF">2018-05-03T11:17:00Z</dcterms:modified>
</cp:coreProperties>
</file>